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新型轿车空调系统构造与维修</w:t>
      </w:r>
    </w:p>
    <w:p>
      <w:r>
        <w:rPr>
          <w:rFonts w:ascii="宋体" w:hAnsi="宋体" w:eastAsia="宋体"/>
          <w:sz w:val="24"/>
        </w:rPr>
        <w:t>张凤山，静永臣，王蕾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新型轿车空调系统构造与维修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张凤山，静永臣，王蕾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本书出售、求购地址：https://www.jiaokey.com/book/detail/90118808.html</w:t>
      </w:r>
    </w:p>
    <w:p>
      <w:r>
        <w:t>更多相关图书推荐：https://www.jiaokey.com</w:t>
      </w:r>
    </w:p>
    <w:p>
      <w:r>
        <w:t>张凤山，静永臣，王蕾 其他作品：https://www.jiaokey.com/tag/张凤山，静永臣，王蕾.html</w:t>
      </w:r>
    </w:p>
    <w:p>
      <w:r>
        <w:t>人民邮电出版社 出版图书：https://www.jiaokey.com/tag/人民邮电出版社.html</w:t>
      </w:r>
    </w:p>
    <w:p>
      <w:r>
        <w:t>关键词搜索：https://www.jiaokey.com/tag/新型轿车空调系统构造与维修.html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