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点源场计算方法</w:t>
      </w:r>
    </w:p>
    <w:p>
      <w:r>
        <w:rPr>
          <w:rFonts w:ascii="宋体" w:hAnsi="宋体" w:eastAsia="宋体"/>
          <w:sz w:val="24"/>
        </w:rPr>
        <w:t>屈超纯 张静 宋守根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点源场计算方法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屈超纯 张静 宋守根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本书出售、求购地址：https://www.jiaokey.com/book/detail/90120437.html</w:t>
      </w:r>
    </w:p>
    <w:p>
      <w:r>
        <w:t>更多相关图书推荐：https://www.jiaokey.com</w:t>
      </w:r>
    </w:p>
    <w:p>
      <w:r>
        <w:t>屈超纯 张静 宋守根 其他作品：https://www.jiaokey.com/tag/屈超纯 张静 宋守根.html</w:t>
      </w:r>
    </w:p>
    <w:p>
      <w:r>
        <w:t>云南科技出版社 出版图书：https://www.jiaokey.com/tag/云南科技出版社.html</w:t>
      </w:r>
    </w:p>
    <w:p>
      <w:r>
        <w:t>关键词搜索：https://www.jiaokey.com/tag/点源场计算方法.html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