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旅游开发地生态风险评价与对策研究</w:t>
      </w:r>
    </w:p>
    <w:p>
      <w:r>
        <w:rPr>
          <w:rFonts w:ascii="宋体" w:hAnsi="宋体" w:eastAsia="宋体"/>
          <w:sz w:val="24"/>
        </w:rPr>
        <w:t>唐代剑，文军著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旅游开发地生态风险评价与对策研究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唐代剑，文军著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本书出售、求购地址：https://www.jiaokey.com/book/detail/90126167.html</w:t>
      </w:r>
    </w:p>
    <w:p>
      <w:r>
        <w:t>更多相关图书推荐：https://www.jiaokey.com</w:t>
      </w:r>
    </w:p>
    <w:p>
      <w:r>
        <w:t>唐代剑，文军著 其他作品：https://www.jiaokey.com/tag/唐代剑，文军著.html</w:t>
      </w:r>
    </w:p>
    <w:p>
      <w:r>
        <w:t>浙江大学出版社 出版图书：https://www.jiaokey.com/tag/浙江大学出版社.html</w:t>
      </w:r>
    </w:p>
    <w:p>
      <w:r>
        <w:t>关键词搜索：https://www.jiaokey.com/tag/旅游开发地生态风险评价与对策研究.html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