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协商女性新闻碎片：20世纪90年代以来中国媒体里的国家、市场和女性主义</w:t>
      </w:r>
    </w:p>
    <w:p>
      <w:r>
        <w:rPr>
          <w:rFonts w:ascii="宋体" w:hAnsi="宋体" w:eastAsia="宋体"/>
          <w:sz w:val="24"/>
        </w:rPr>
        <w:t>陈阳著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协商女性新闻碎片：20世纪90年代以来中国媒体里的国家、市场和女性主义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本书出售、求购地址：https://www.jiaokey.com/book/detail/90128366.html</w:t>
      </w:r>
    </w:p>
    <w:p>
      <w:r>
        <w:t>更多相关图书推荐：https://www.jiaokey.com</w:t>
      </w:r>
    </w:p>
    <w:p>
      <w:r>
        <w:t>陈阳著 其他作品：https://www.jiaokey.com/tag/陈阳著.html</w:t>
      </w:r>
    </w:p>
    <w:p>
      <w:r>
        <w:t>陕西人民出版社 出版图书：https://www.jiaokey.com/tag/陕西人民出版社.html</w:t>
      </w:r>
    </w:p>
    <w:p>
      <w:r>
        <w:t>关键词搜索：https://www.jiaokey.com/tag/协商女性新闻碎片：20世纪90年代以来中国媒体里的国家、市场和女性主义.html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