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中国近现代艺术教育法规汇编（1840—1949）</w:t>
      </w:r>
    </w:p>
    <w:p>
      <w:r>
        <w:rPr>
          <w:rFonts w:ascii="宋体" w:hAnsi="宋体" w:eastAsia="宋体"/>
          <w:sz w:val="24"/>
        </w:rPr>
        <w:t>张援，章咸编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中国近现代艺术教育法规汇编（1840—1949）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张援，章咸编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本书出售、求购地址：https://www.jiaokey.com/book/detail/90143465.html</w:t>
      </w:r>
    </w:p>
    <w:p>
      <w:r>
        <w:t>更多相关图书推荐：https://www.jiaokey.com</w:t>
      </w:r>
    </w:p>
    <w:p>
      <w:r>
        <w:t>张援，章咸编 其他作品：https://www.jiaokey.com/tag/张援，章咸编.html</w:t>
      </w:r>
    </w:p>
    <w:p>
      <w:r>
        <w:t>上海教育出版社 出版图书：https://www.jiaokey.com/tag/上海教育出版社.html</w:t>
      </w:r>
    </w:p>
    <w:p>
      <w:r>
        <w:t>关键词搜索：https://www.jiaokey.com/tag/中国近现代艺术教育法规汇编（1840—1949）.html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