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三思两言实录:以实学思维办学科办文化</w:t>
      </w:r>
    </w:p>
    <w:p>
      <w:r>
        <w:rPr>
          <w:rFonts w:ascii="宋体" w:hAnsi="宋体" w:eastAsia="宋体"/>
          <w:sz w:val="24"/>
        </w:rPr>
        <w:t>毛建卫著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三思两言实录:以实学思维办学科办文化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本书出售、求购地址：https://www.jiaokey.com/book/detail/96013322.html</w:t>
      </w:r>
    </w:p>
    <w:p>
      <w:r>
        <w:t>更多相关图书推荐：https://www.jiaokey.com</w:t>
      </w:r>
    </w:p>
    <w:p>
      <w:r>
        <w:t>毛建卫著 其他作品：https://www.jiaokey.com/tag/毛建卫著.html</w:t>
      </w:r>
    </w:p>
    <w:p>
      <w:r>
        <w:t>关键词搜索：https://www.jiaokey.com/tag/三思两言实录:以实学思维办学科办文化.html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