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书名：农村医疗保障制度利益主体研究</w:t>
      </w:r>
    </w:p>
    <w:p>
      <w:r>
        <w:t>作者：李娟娟著</w:t>
      </w:r>
    </w:p>
    <w:p>
      <w:r>
        <w:t>出版社：西安：陕西人民出版社</w:t>
      </w:r>
    </w:p>
    <w:p>
      <w:r>
        <w:t>出版日期：2011.12</w:t>
      </w:r>
    </w:p>
    <w:p>
      <w:r>
        <w:t>总页数：207</w:t>
      </w:r>
    </w:p>
    <w:p>
      <w:r>
        <w:t>更多请访问教客网: www.jiaokey.com</w:t>
      </w:r>
    </w:p>
    <w:p>
      <w:r>
        <w:t>农村医疗保障制度利益主体研究 评论地址：https://www.jiaokey.com/book/detail/96015032.html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