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根除惯性:陀思妥耶夫斯基与形而上学(下)  =  Annihilation of Inertia:Dostoevsky and Metaphysics</w:t>
      </w:r>
    </w:p>
    <w:p>
      <w:r>
        <w:rPr>
          <w:rFonts w:ascii="宋体" w:hAnsi="宋体" w:eastAsia="宋体"/>
          <w:sz w:val="24"/>
        </w:rPr>
        <w:t>（美）莉莎·克纳普著；季广茂译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根除惯性:陀思妥耶夫斯基与形而上学(下)  =  Annihilation of Inertia:Dostoevsky and Metaphysics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（美）莉莎·克纳普著；季广茂译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本书出售、求购地址：https://www.jiaokey.com/book/detail/96064757.html</w:t>
      </w:r>
    </w:p>
    <w:p>
      <w:r>
        <w:t>更多相关图书推荐：https://www.jiaokey.com</w:t>
      </w:r>
    </w:p>
    <w:p>
      <w:r>
        <w:t>（美）莉莎·克纳普著；季广茂译 其他作品：https://www.jiaokey.com/tag/（美）莉莎·克纳普著；季广茂译.html</w:t>
      </w:r>
    </w:p>
    <w:p>
      <w:r>
        <w:t>关键词搜索：https://www.jiaokey.com/tag/根除惯性:陀思妥耶夫斯基与形而上学(下)  =  Annihilation of Inertia:Dostoevsky and Metaphysics.html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