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战伤救治100例</w:t>
      </w:r>
    </w:p>
    <w:p>
      <w:r>
        <w:rPr>
          <w:rFonts w:ascii="宋体" w:hAnsi="宋体" w:eastAsia="宋体"/>
          <w:sz w:val="24"/>
        </w:rPr>
        <w:t>沈岳，宗兆文主编；杜国福，唐颖，李民，周国田副主编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战伤救治100例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沈岳，宗兆文主编；杜国福，唐颖，李民，周国田副主编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本书出售、求购地址：https://www.jiaokey.com/book/detail/96117246.html</w:t>
      </w:r>
    </w:p>
    <w:p>
      <w:r>
        <w:t>更多相关图书推荐：https://www.jiaokey.com</w:t>
      </w:r>
    </w:p>
    <w:p>
      <w:r>
        <w:t>沈岳，宗兆文主编；杜国福，唐颖，李民，周国田副主编 其他作品：https://www.jiaokey.com/tag/沈岳，宗兆文主编；杜国福，唐颖，李民，周国田副主编.html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关键词搜索：https://www.jiaokey.com/tag/战伤救治100例.html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