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丰言风雨  上</w:t>
      </w:r>
    </w:p>
    <w:p>
      <w:r>
        <w:rPr>
          <w:rFonts w:ascii="宋体" w:hAnsi="宋体" w:eastAsia="宋体"/>
          <w:sz w:val="24"/>
        </w:rPr>
        <w:t>曹丰 著 · 教客网电子书</w:t>
      </w:r>
    </w:p>
    <w:p>
      <w:r>
        <w:t>找书就上教客网 —— www.jiaokey.com</w:t>
      </w:r>
    </w:p>
    <w:p/>
    <w:p>
      <w:r>
        <w:drawing>
          <wp:inline xmlns:a="http://schemas.openxmlformats.org/drawingml/2006/main" xmlns:pic="http://schemas.openxmlformats.org/drawingml/2006/picture">
            <wp:extent cx="2743200" cy="3896701"/>
            <wp:docPr id="1" name="Picture 1"/>
            <wp:cNvGraphicFramePr>
              <a:graphicFrameLocks noChangeAspect="1"/>
            </wp:cNvGraphicFramePr>
            <a:graphic>
              <a:graphicData uri="http://schemas.openxmlformats.org/drawingml/2006/picture">
                <pic:pic>
                  <pic:nvPicPr>
                    <pic:cNvPr id="0" name="96126079.jpg"/>
                    <pic:cNvPicPr/>
                  </pic:nvPicPr>
                  <pic:blipFill>
                    <a:blip r:embed="rId9"/>
                    <a:stretch>
                      <a:fillRect/>
                    </a:stretch>
                  </pic:blipFill>
                  <pic:spPr>
                    <a:xfrm>
                      <a:off x="0" y="0"/>
                      <a:ext cx="2743200" cy="3896701"/>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丰言风雨  上</w:t>
            </w:r>
          </w:p>
        </w:tc>
      </w:tr>
      <w:tr>
        <w:tc>
          <w:tcPr>
            <w:tcW w:type="dxa" w:w="4320"/>
          </w:tcPr>
          <w:p>
            <w:r>
              <w:t>作者</w:t>
            </w:r>
          </w:p>
        </w:tc>
        <w:tc>
          <w:tcPr>
            <w:tcW w:type="dxa" w:w="4320"/>
          </w:tcPr>
          <w:p>
            <w:r>
              <w:t>曹丰</w:t>
            </w:r>
          </w:p>
        </w:tc>
      </w:tr>
      <w:tr>
        <w:tc>
          <w:tcPr>
            <w:tcW w:type="dxa" w:w="4320"/>
          </w:tcPr>
          <w:p>
            <w:r>
              <w:t>出版社</w:t>
            </w:r>
          </w:p>
        </w:tc>
        <w:tc>
          <w:tcPr>
            <w:tcW w:type="dxa" w:w="4320"/>
          </w:tcPr>
          <w:p>
            <w:r>
              <w:t>成都：四川人民出版社</w:t>
            </w:r>
          </w:p>
        </w:tc>
      </w:tr>
      <w:tr>
        <w:tc>
          <w:tcPr>
            <w:tcW w:type="dxa" w:w="4320"/>
          </w:tcPr>
          <w:p>
            <w:r>
              <w:t>ISBN</w:t>
            </w:r>
          </w:p>
        </w:tc>
        <w:tc>
          <w:tcPr>
            <w:tcW w:type="dxa" w:w="4320"/>
          </w:tcPr>
          <w:p>
            <w:r>
              <w:t>9787220092701</w:t>
            </w:r>
          </w:p>
        </w:tc>
      </w:tr>
      <w:tr>
        <w:tc>
          <w:tcPr>
            <w:tcW w:type="dxa" w:w="4320"/>
          </w:tcPr>
          <w:p>
            <w:r>
              <w:t>出版日期</w:t>
            </w:r>
          </w:p>
        </w:tc>
        <w:tc>
          <w:tcPr>
            <w:tcW w:type="dxa" w:w="4320"/>
          </w:tcPr>
          <w:p>
            <w:r>
              <w:t>2015-10-01</w:t>
            </w:r>
          </w:p>
        </w:tc>
      </w:tr>
      <w:tr>
        <w:tc>
          <w:tcPr>
            <w:tcW w:type="dxa" w:w="4320"/>
          </w:tcPr>
          <w:p>
            <w:r>
              <w:t>页数</w:t>
            </w:r>
          </w:p>
        </w:tc>
        <w:tc>
          <w:tcPr>
            <w:tcW w:type="dxa" w:w="4320"/>
          </w:tcPr>
          <w:p>
            <w:r>
              <w:t>242</w:t>
            </w:r>
          </w:p>
        </w:tc>
      </w:tr>
      <w:tr>
        <w:tc>
          <w:tcPr>
            <w:tcW w:type="dxa" w:w="4320"/>
          </w:tcPr>
          <w:p>
            <w:r>
              <w:t>价格</w:t>
            </w:r>
          </w:p>
        </w:tc>
        <w:tc>
          <w:tcPr>
            <w:tcW w:type="dxa" w:w="4320"/>
          </w:tcPr>
          <w:p>
            <w:r/>
          </w:p>
        </w:tc>
      </w:tr>
      <w:tr>
        <w:tc>
          <w:tcPr>
            <w:tcW w:type="dxa" w:w="4320"/>
          </w:tcPr>
          <w:p>
            <w:r>
              <w:t>关键词</w:t>
            </w:r>
          </w:p>
        </w:tc>
        <w:tc>
          <w:tcPr>
            <w:tcW w:type="dxa" w:w="4320"/>
          </w:tcPr>
          <w:p>
            <w:r>
              <w:t>中国文学-当代文学-作品综合集</w:t>
            </w:r>
          </w:p>
        </w:tc>
      </w:tr>
      <w:tr>
        <w:tc>
          <w:tcPr>
            <w:tcW w:type="dxa" w:w="4320"/>
          </w:tcPr>
          <w:p>
            <w:r>
              <w:t>分类</w:t>
            </w:r>
          </w:p>
        </w:tc>
        <w:tc>
          <w:tcPr>
            <w:tcW w:type="dxa" w:w="4320"/>
          </w:tcPr>
          <w:p>
            <w:r>
              <w:t>作品集</w:t>
            </w:r>
          </w:p>
        </w:tc>
      </w:tr>
    </w:tbl>
    <w:p/>
    <w:p>
      <w:pPr>
        <w:pStyle w:val="Heading1"/>
      </w:pPr>
      <w:r>
        <w:t>图书介绍</w:t>
      </w:r>
    </w:p>
    <w:p>
      <w:r>
        <w:t>本书分为上下两册，上册辑录了作者对当时一些社会热点的时评和散文、诗歌以及游记；下册遴选了作者近年对教育领域的观察思考以及针对高考志愿填报等教育题材的文章。</w:t>
      </w:r>
    </w:p>
    <w:p/>
    <w:p>
      <w:r>
        <w:t>本书出售、求购地址：https://www.jiaokey.com/book/detail/96126079.html</w:t>
      </w:r>
    </w:p>
    <w:p>
      <w:r>
        <w:t>更多作品集图书推荐：https://www.jiaokey.com</w:t>
      </w:r>
    </w:p>
    <w:p>
      <w:r>
        <w:t>曹丰 其他作品：https://www.jiaokey.com/tag/曹丰.html</w:t>
      </w:r>
    </w:p>
    <w:p>
      <w:r>
        <w:t>成都：四川人民出版社 出版图书：https://www.jiaokey.com/tag/成都：四川人民出版社.html</w:t>
      </w:r>
    </w:p>
    <w:p>
      <w:r>
        <w:t>关键词搜索：https://www.jiaokey.com/tag/中国文学-当代文学-作品综合集.html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