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书名：走向主体</w:t>
      </w:r>
    </w:p>
    <w:p>
      <w:r>
        <w:t>作者:周刚，黄骏，胡峻涤著；金峰主编</w:t>
      </w:r>
    </w:p>
    <w:p>
      <w:r>
        <w:t>出版社:石家庄：河北美术出版社</w:t>
      </w:r>
    </w:p>
    <w:p>
      <w:r>
        <w:t>出版日期：2015.11</w:t>
      </w:r>
    </w:p>
    <w:p>
      <w:r>
        <w:t>总页数：246</w:t>
      </w:r>
    </w:p>
    <w:p>
      <w:r>
        <w:t>更多请访问教客网:www.jiaokey.com</w:t>
      </w:r>
    </w:p>
    <w:p>
      <w:r>
        <w:t>走向主体评论地址：https://www.jiaokey.com/book/detail/96134401.html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