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创新税收理论  推动科学管理  服务经济社会  山西省地税系统优秀税收科研成果文集  2015年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创新税收理论  推动科学管理  服务经济社会  山西省地税系统优秀税收科研成果文集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本书出售、求购地址：https://www.jiaokey.com/book/detail/96192520.html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关键词搜索：https://www.jiaokey.com/tag/创新税收理论  推动科学管理  服务经济社会  山西省地税系统优秀税收科研成果文集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