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高职课程思政实践探索与案例精粹</w:t>
      </w:r>
    </w:p>
    <w:p>
      <w:r>
        <w:rPr>
          <w:rFonts w:ascii="宋体" w:hAnsi="宋体" w:eastAsia="宋体"/>
          <w:sz w:val="24"/>
        </w:rPr>
        <w:t>秦雯,姜媛媛,张艳,曾石兰,史娟红,胡海建,关冬梅主审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高职课程思政实践探索与案例精粹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秦雯,姜媛媛,张艳,曾石兰,史娟红,胡海建,关冬梅主审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9787562294450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本书出售、求购地址：https://www.jiaokey.com/book/detail/96338095.html</w:t>
      </w:r>
    </w:p>
    <w:p>
      <w:r>
        <w:t>更多思想政治教育、德育图书推荐：https://www.jiaokey.com</w:t>
      </w:r>
    </w:p>
    <w:p>
      <w:r>
        <w:t>秦雯,姜媛媛,张艳,曾石兰,史娟红,胡海建,关冬梅主审 其他作品：https://www.jiaokey.com/tag/秦雯,姜媛媛,张艳,曾石兰,史娟红,胡海建,关冬梅主审.html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关键词搜索：https://www.jiaokey.com/tag/高等职业教育-思想政治教育-教学研究-中国.html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