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对人类自由的本质及其相关对象的哲学研究</w:t>
      </w:r>
    </w:p>
    <w:p>
      <w:r>
        <w:rPr>
          <w:rFonts w:ascii="宋体" w:hAnsi="宋体" w:eastAsia="宋体"/>
          <w:sz w:val="24"/>
        </w:rPr>
        <w:t>F.W.J.谢林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对人类自由的本质及其相关对象的哲学研究</w:t>
            </w:r>
          </w:p>
        </w:tc>
      </w:tr>
      <w:tr>
        <w:tc>
          <w:tcPr>
            <w:tcW w:type="dxa" w:w="4320"/>
          </w:tcPr>
          <w:p>
            <w:r>
              <w:t>作者</w:t>
            </w:r>
          </w:p>
        </w:tc>
        <w:tc>
          <w:tcPr>
            <w:tcW w:type="dxa" w:w="4320"/>
          </w:tcPr>
          <w:p>
            <w:r>
              <w:t>F.W.J.谢林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182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唯心主义</w:t>
            </w:r>
          </w:p>
        </w:tc>
      </w:tr>
    </w:tbl>
    <w:p/>
    <w:p>
      <w:pPr>
        <w:pStyle w:val="Heading1"/>
      </w:pPr>
      <w:r>
        <w:t>图书介绍</w:t>
      </w:r>
    </w:p>
    <w:p>
      <w:r>
        <w:t>由于理性、思维和认识首先被算作是精神自然界的本质，所以自然和精神的对立首先便是从这方面简便地作了考察。对于一种单纯人类理性的固定信仰，对于一切思维和认识的完善的主体性的确信，以及关于自然界完全无理性、无思想的确信，包括那种到处占统治地位的机械论的表象方式，都鉴于这一考察的进程获得了辩护。也就是通过这一辩护，把由康德重新唤醒的动力学的东西又再次转化为只不过是更为高级一点的机械论的东西，而绝没有把它放到与精神性东西的同一性中加以认识。现在，这种对立已被连根拔除了，因此，更为正确的洞见能够平静地委诸于更好的认识的普遍进程来加以确定。</w:t>
      </w:r>
    </w:p>
    <w:p/>
    <w:p>
      <w:r>
        <w:t>本书出售、求购地址：https://www.jiaokey.com/book/detail/96355510.html</w:t>
      </w:r>
    </w:p>
    <w:p>
      <w:r>
        <w:t>更多唯心主义图书推荐：https://www.jiaokey.com</w:t>
      </w:r>
    </w:p>
    <w:p>
      <w:r>
        <w:t>F.W.J.谢林 其他作品：https://www.jiaokey.com/tag/F.W.J.谢林.html</w:t>
      </w:r>
    </w:p>
    <w:p>
      <w:r>
        <w:t>关键词搜索：https://www.jiaokey.com/tag/对人类自由的本质及其相关对象的哲学研究.html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